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B1CB82" w14:textId="77777777" w:rsidR="00672815" w:rsidRDefault="00672815" w:rsidP="00672815">
      <w:pPr>
        <w:pStyle w:val="Balk1"/>
        <w:ind w:left="0"/>
      </w:pPr>
      <w:r>
        <w:t xml:space="preserve">                          ÇİFT ANA DAL EĞİTİM PROTOKOLÜ</w:t>
      </w:r>
    </w:p>
    <w:p w14:paraId="1ED92B25" w14:textId="77777777" w:rsidR="00672815" w:rsidRDefault="00672815" w:rsidP="00672815">
      <w:pPr>
        <w:pStyle w:val="GvdeMetni"/>
        <w:spacing w:before="8"/>
        <w:ind w:left="0" w:firstLine="0"/>
        <w:jc w:val="left"/>
        <w:rPr>
          <w:b/>
          <w:sz w:val="20"/>
        </w:rPr>
      </w:pPr>
    </w:p>
    <w:p w14:paraId="0C58FA18" w14:textId="77777777" w:rsidR="00672815" w:rsidRDefault="00672815" w:rsidP="00672815">
      <w:pPr>
        <w:pStyle w:val="GvdeMetni"/>
        <w:spacing w:line="276" w:lineRule="auto"/>
        <w:ind w:left="116" w:right="112" w:firstLine="902"/>
      </w:pPr>
      <w:r>
        <w:t xml:space="preserve">İşbu protokol </w:t>
      </w:r>
      <w:r w:rsidR="009218DC">
        <w:t>Fen Edebiyat Fakültesi İngilizce Mütercim ve Tercümanlık Bölümü</w:t>
      </w:r>
      <w:r>
        <w:t xml:space="preserve"> ile Fen Edebiyat Fakültesi </w:t>
      </w:r>
      <w:r w:rsidR="009218DC">
        <w:t xml:space="preserve">İngiliz Dili ve Edebiyatı </w:t>
      </w:r>
      <w:r>
        <w:t xml:space="preserve"> Bölümü arasında, </w:t>
      </w:r>
      <w:r w:rsidR="009218DC">
        <w:t xml:space="preserve">İngiliz Dili ve Edebiyatı  </w:t>
      </w:r>
      <w:r>
        <w:t xml:space="preserve">Bölümü öğrencilerinin </w:t>
      </w:r>
      <w:r w:rsidR="009218DC">
        <w:t>İngilizce Mütercim ve Tercümanlık Bölümü</w:t>
      </w:r>
      <w:r>
        <w:t>, Çift Ana dal Programı açılması talebi üzerine yapılmıştır.</w:t>
      </w:r>
    </w:p>
    <w:p w14:paraId="4C7F216A" w14:textId="77777777" w:rsidR="00672815" w:rsidRDefault="00672815" w:rsidP="00672815">
      <w:pPr>
        <w:pStyle w:val="GvdeMetni"/>
        <w:spacing w:before="0" w:line="276" w:lineRule="auto"/>
        <w:ind w:left="116" w:right="109" w:firstLine="965"/>
      </w:pPr>
      <w:r>
        <w:t xml:space="preserve">Taraflar arası görüşme sonucu, Yükseköğretim Kurumlarında Ön lisans </w:t>
      </w:r>
      <w:r>
        <w:rPr>
          <w:spacing w:val="-3"/>
        </w:rPr>
        <w:t xml:space="preserve">ve </w:t>
      </w:r>
      <w:r>
        <w:t>Lisans düzeyindeki</w:t>
      </w:r>
      <w:r>
        <w:rPr>
          <w:spacing w:val="-19"/>
        </w:rPr>
        <w:t xml:space="preserve"> </w:t>
      </w:r>
      <w:r>
        <w:t>programlar</w:t>
      </w:r>
      <w:r>
        <w:rPr>
          <w:spacing w:val="-13"/>
        </w:rPr>
        <w:t xml:space="preserve"> </w:t>
      </w:r>
      <w:r>
        <w:t>arasında</w:t>
      </w:r>
      <w:r>
        <w:rPr>
          <w:spacing w:val="-15"/>
        </w:rPr>
        <w:t xml:space="preserve"> </w:t>
      </w:r>
      <w:r>
        <w:t>geçiş,</w:t>
      </w:r>
      <w:r>
        <w:rPr>
          <w:spacing w:val="-12"/>
        </w:rPr>
        <w:t xml:space="preserve"> </w:t>
      </w:r>
      <w:r>
        <w:rPr>
          <w:spacing w:val="-3"/>
        </w:rPr>
        <w:t>Çift</w:t>
      </w:r>
      <w:r>
        <w:rPr>
          <w:spacing w:val="-6"/>
        </w:rPr>
        <w:t xml:space="preserve"> </w:t>
      </w:r>
      <w:r>
        <w:rPr>
          <w:spacing w:val="-3"/>
        </w:rPr>
        <w:t>Ana</w:t>
      </w:r>
      <w:r>
        <w:rPr>
          <w:spacing w:val="-10"/>
        </w:rPr>
        <w:t xml:space="preserve"> </w:t>
      </w:r>
      <w:r>
        <w:t>dal,</w:t>
      </w:r>
      <w:r>
        <w:rPr>
          <w:spacing w:val="-12"/>
        </w:rPr>
        <w:t xml:space="preserve"> </w:t>
      </w:r>
      <w:r>
        <w:t>Yan</w:t>
      </w:r>
      <w:r>
        <w:rPr>
          <w:spacing w:val="-18"/>
        </w:rPr>
        <w:t xml:space="preserve"> </w:t>
      </w:r>
      <w:r>
        <w:t>dal</w:t>
      </w:r>
      <w:r>
        <w:rPr>
          <w:spacing w:val="-14"/>
        </w:rPr>
        <w:t xml:space="preserve"> </w:t>
      </w:r>
      <w:r>
        <w:t>ile</w:t>
      </w:r>
      <w:r>
        <w:rPr>
          <w:spacing w:val="-11"/>
        </w:rPr>
        <w:t xml:space="preserve"> </w:t>
      </w:r>
      <w:r>
        <w:t>Kurumlar</w:t>
      </w:r>
      <w:r>
        <w:rPr>
          <w:spacing w:val="-13"/>
        </w:rPr>
        <w:t xml:space="preserve"> </w:t>
      </w:r>
      <w:r>
        <w:t>arası</w:t>
      </w:r>
      <w:r>
        <w:rPr>
          <w:spacing w:val="-14"/>
        </w:rPr>
        <w:t xml:space="preserve"> </w:t>
      </w:r>
      <w:r>
        <w:t>Kredi</w:t>
      </w:r>
      <w:r>
        <w:rPr>
          <w:spacing w:val="-19"/>
        </w:rPr>
        <w:t xml:space="preserve"> </w:t>
      </w:r>
      <w:r>
        <w:t xml:space="preserve">Transferi yapılması esaslarına ilişkin Yönetmelik </w:t>
      </w:r>
      <w:r>
        <w:rPr>
          <w:spacing w:val="-3"/>
        </w:rPr>
        <w:t xml:space="preserve">ve </w:t>
      </w:r>
      <w:r>
        <w:t xml:space="preserve">İstanbul Yeni Yüzyıl Üniversitesi Ön Lisans </w:t>
      </w:r>
      <w:r>
        <w:rPr>
          <w:spacing w:val="-3"/>
        </w:rPr>
        <w:t xml:space="preserve">ve </w:t>
      </w:r>
      <w:r>
        <w:t xml:space="preserve">Lisans Eğitim Öğretim </w:t>
      </w:r>
      <w:r>
        <w:rPr>
          <w:spacing w:val="-3"/>
        </w:rPr>
        <w:t xml:space="preserve">ve </w:t>
      </w:r>
      <w:r>
        <w:t>Sınav Yönetmeliği esaslarına ek olarak aşağıda belirtilen maddeler üzerinde mutabık</w:t>
      </w:r>
      <w:r>
        <w:rPr>
          <w:spacing w:val="7"/>
        </w:rPr>
        <w:t xml:space="preserve"> </w:t>
      </w:r>
      <w:r>
        <w:t>kalınmıştır.</w:t>
      </w:r>
    </w:p>
    <w:p w14:paraId="4431D046" w14:textId="77777777" w:rsidR="00672815" w:rsidRDefault="00672815" w:rsidP="00672815">
      <w:pPr>
        <w:pStyle w:val="Balk1"/>
        <w:spacing w:before="5"/>
        <w:jc w:val="both"/>
      </w:pPr>
      <w:r>
        <w:t>Başvuru Koşulları</w:t>
      </w:r>
    </w:p>
    <w:p w14:paraId="460FF56E" w14:textId="77777777" w:rsidR="00672815" w:rsidRDefault="00672815" w:rsidP="00672815">
      <w:pPr>
        <w:pStyle w:val="ListeParagraf"/>
        <w:numPr>
          <w:ilvl w:val="0"/>
          <w:numId w:val="2"/>
        </w:numPr>
        <w:tabs>
          <w:tab w:val="left" w:pos="837"/>
        </w:tabs>
        <w:spacing w:before="38"/>
        <w:rPr>
          <w:sz w:val="24"/>
        </w:rPr>
      </w:pPr>
      <w:r>
        <w:rPr>
          <w:sz w:val="24"/>
        </w:rPr>
        <w:t xml:space="preserve">Birinci ana dal programında öngörülen </w:t>
      </w:r>
      <w:r>
        <w:rPr>
          <w:spacing w:val="3"/>
          <w:sz w:val="24"/>
        </w:rPr>
        <w:t xml:space="preserve">tüm </w:t>
      </w:r>
      <w:r>
        <w:rPr>
          <w:sz w:val="24"/>
        </w:rPr>
        <w:t>dersleri alarak</w:t>
      </w:r>
      <w:r>
        <w:rPr>
          <w:spacing w:val="-25"/>
          <w:sz w:val="24"/>
        </w:rPr>
        <w:t xml:space="preserve"> </w:t>
      </w:r>
      <w:r>
        <w:rPr>
          <w:sz w:val="24"/>
        </w:rPr>
        <w:t>başarmak.</w:t>
      </w:r>
    </w:p>
    <w:p w14:paraId="6D475B4B" w14:textId="77777777" w:rsidR="00672815" w:rsidRDefault="00672815" w:rsidP="00672815">
      <w:pPr>
        <w:pStyle w:val="ListeParagraf"/>
        <w:numPr>
          <w:ilvl w:val="0"/>
          <w:numId w:val="2"/>
        </w:numPr>
        <w:tabs>
          <w:tab w:val="left" w:pos="837"/>
        </w:tabs>
        <w:spacing w:before="43"/>
        <w:rPr>
          <w:sz w:val="24"/>
        </w:rPr>
      </w:pPr>
      <w:r>
        <w:rPr>
          <w:sz w:val="24"/>
        </w:rPr>
        <w:t>4.00 üzerinden en az 3.00 Genel Not Ortalaması (GANO)’na sahip</w:t>
      </w:r>
      <w:r>
        <w:rPr>
          <w:spacing w:val="-16"/>
          <w:sz w:val="24"/>
        </w:rPr>
        <w:t xml:space="preserve"> </w:t>
      </w:r>
      <w:r>
        <w:rPr>
          <w:sz w:val="24"/>
        </w:rPr>
        <w:t>olmak.</w:t>
      </w:r>
    </w:p>
    <w:p w14:paraId="65864062" w14:textId="77777777" w:rsidR="00672815" w:rsidRDefault="00672815" w:rsidP="00672815">
      <w:pPr>
        <w:pStyle w:val="ListeParagraf"/>
        <w:numPr>
          <w:ilvl w:val="0"/>
          <w:numId w:val="2"/>
        </w:numPr>
        <w:tabs>
          <w:tab w:val="left" w:pos="837"/>
        </w:tabs>
        <w:spacing w:before="37" w:line="273" w:lineRule="auto"/>
        <w:ind w:left="836" w:right="115"/>
        <w:rPr>
          <w:sz w:val="24"/>
        </w:rPr>
      </w:pPr>
      <w:r>
        <w:rPr>
          <w:sz w:val="24"/>
        </w:rPr>
        <w:t xml:space="preserve">Başarı sıralamasına göre, başvurulan Çift </w:t>
      </w:r>
      <w:r>
        <w:rPr>
          <w:spacing w:val="-3"/>
          <w:sz w:val="24"/>
        </w:rPr>
        <w:t xml:space="preserve">Ana </w:t>
      </w:r>
      <w:r>
        <w:rPr>
          <w:sz w:val="24"/>
        </w:rPr>
        <w:t xml:space="preserve">dal Programı (ÇAP) </w:t>
      </w:r>
      <w:r>
        <w:rPr>
          <w:spacing w:val="-3"/>
          <w:sz w:val="24"/>
        </w:rPr>
        <w:t xml:space="preserve">için </w:t>
      </w:r>
      <w:r>
        <w:rPr>
          <w:sz w:val="24"/>
        </w:rPr>
        <w:t>ayrılan kontenjan içinde kalmış</w:t>
      </w:r>
      <w:r>
        <w:rPr>
          <w:spacing w:val="1"/>
          <w:sz w:val="24"/>
        </w:rPr>
        <w:t xml:space="preserve"> </w:t>
      </w:r>
      <w:r>
        <w:rPr>
          <w:sz w:val="24"/>
        </w:rPr>
        <w:t>olmak.</w:t>
      </w:r>
    </w:p>
    <w:p w14:paraId="6A60DE6B" w14:textId="77777777" w:rsidR="00672815" w:rsidRPr="008B7BC8" w:rsidRDefault="00672815" w:rsidP="00672815">
      <w:pPr>
        <w:pStyle w:val="ListeParagraf"/>
        <w:numPr>
          <w:ilvl w:val="0"/>
          <w:numId w:val="2"/>
        </w:numPr>
        <w:tabs>
          <w:tab w:val="left" w:pos="837"/>
        </w:tabs>
        <w:spacing w:line="292" w:lineRule="exact"/>
        <w:rPr>
          <w:sz w:val="24"/>
        </w:rPr>
      </w:pPr>
      <w:r>
        <w:rPr>
          <w:sz w:val="24"/>
        </w:rPr>
        <w:t>Diploma Programının ilgili sınıfında başarı sıralaması en üst %20’de</w:t>
      </w:r>
      <w:r>
        <w:rPr>
          <w:spacing w:val="-10"/>
          <w:sz w:val="24"/>
        </w:rPr>
        <w:t xml:space="preserve"> </w:t>
      </w:r>
      <w:r>
        <w:rPr>
          <w:spacing w:val="-2"/>
          <w:sz w:val="24"/>
        </w:rPr>
        <w:t>olmak.</w:t>
      </w:r>
    </w:p>
    <w:p w14:paraId="2141A183" w14:textId="77777777" w:rsidR="00672815" w:rsidRPr="009218DC" w:rsidRDefault="00672815" w:rsidP="00672815">
      <w:pPr>
        <w:pStyle w:val="ListeParagraf"/>
        <w:numPr>
          <w:ilvl w:val="0"/>
          <w:numId w:val="2"/>
        </w:numPr>
        <w:tabs>
          <w:tab w:val="left" w:pos="837"/>
        </w:tabs>
        <w:spacing w:line="292" w:lineRule="exact"/>
        <w:rPr>
          <w:sz w:val="24"/>
        </w:rPr>
      </w:pPr>
      <w:r>
        <w:rPr>
          <w:spacing w:val="-2"/>
          <w:sz w:val="24"/>
        </w:rPr>
        <w:t>Başarı sıralaması itibarıyla en üst %20’de yer almayan öğrencilerden çift anadal yapılacak programın ilgili yıldaki taban puanından az olmamak üzere puana sahip olmak.</w:t>
      </w:r>
    </w:p>
    <w:p w14:paraId="6DDDF4FB" w14:textId="77777777" w:rsidR="009218DC" w:rsidRPr="009218DC" w:rsidRDefault="009218DC" w:rsidP="009218DC">
      <w:pPr>
        <w:pStyle w:val="ListeParagraf"/>
        <w:tabs>
          <w:tab w:val="left" w:pos="837"/>
        </w:tabs>
        <w:spacing w:line="292" w:lineRule="exact"/>
        <w:ind w:left="837" w:firstLine="0"/>
        <w:rPr>
          <w:sz w:val="24"/>
        </w:rPr>
      </w:pPr>
    </w:p>
    <w:p w14:paraId="770C2B94" w14:textId="77777777" w:rsidR="009218DC" w:rsidRPr="009218DC" w:rsidRDefault="009218DC" w:rsidP="00672815">
      <w:pPr>
        <w:pStyle w:val="ListeParagraf"/>
        <w:numPr>
          <w:ilvl w:val="0"/>
          <w:numId w:val="2"/>
        </w:numPr>
        <w:tabs>
          <w:tab w:val="left" w:pos="837"/>
        </w:tabs>
        <w:spacing w:line="292" w:lineRule="exact"/>
        <w:rPr>
          <w:sz w:val="24"/>
          <w:szCs w:val="24"/>
        </w:rPr>
      </w:pPr>
      <w:r w:rsidRPr="009218DC">
        <w:rPr>
          <w:sz w:val="24"/>
          <w:szCs w:val="24"/>
        </w:rPr>
        <w:t>Kısmen ya da tamamen yabancı dille eğitim yapılan programlara, çift anadal başvurularında, anadal programının eğitim dilinin başvurulan programın eğitim dilinden farklı olması durumunda veya kısmen yabancı dille eğitim veren programlardan tamamen yabancı dille eğitim veren programlara başvurulması halinde Yabancı Diller Yüksekokulu tarafından yapılan yabancı dil sınavından başarılı olmak ya da eşdeğerliği Senato tarafından belirlenen yabancı dil sınavlarından asgari yeterlik puanını başvuru sırasında belgelemek şarttır.</w:t>
      </w:r>
    </w:p>
    <w:p w14:paraId="28F0CA46" w14:textId="77777777" w:rsidR="00672815" w:rsidRDefault="00672815" w:rsidP="00672815">
      <w:pPr>
        <w:pStyle w:val="Balk1"/>
        <w:spacing w:before="246"/>
      </w:pPr>
      <w:r>
        <w:t>Başvurular</w:t>
      </w:r>
    </w:p>
    <w:p w14:paraId="388C9C7F" w14:textId="77777777" w:rsidR="00672815" w:rsidRDefault="00672815" w:rsidP="00672815">
      <w:pPr>
        <w:pStyle w:val="GvdeMetni"/>
        <w:spacing w:before="10"/>
        <w:ind w:left="0" w:firstLine="0"/>
        <w:jc w:val="left"/>
        <w:rPr>
          <w:b/>
          <w:sz w:val="20"/>
        </w:rPr>
      </w:pPr>
    </w:p>
    <w:p w14:paraId="055C8F67" w14:textId="77777777" w:rsidR="00672815" w:rsidRDefault="00672815" w:rsidP="00672815">
      <w:pPr>
        <w:pStyle w:val="ListeParagraf"/>
        <w:numPr>
          <w:ilvl w:val="0"/>
          <w:numId w:val="2"/>
        </w:numPr>
        <w:tabs>
          <w:tab w:val="left" w:pos="837"/>
        </w:tabs>
        <w:spacing w:line="273" w:lineRule="auto"/>
        <w:ind w:left="836" w:right="106"/>
        <w:rPr>
          <w:sz w:val="24"/>
        </w:rPr>
      </w:pPr>
      <w:r>
        <w:rPr>
          <w:sz w:val="24"/>
        </w:rPr>
        <w:t xml:space="preserve">Başvuru tarihleri her öğretim yılı başında belirlenerek duyurulmaktadır. </w:t>
      </w:r>
      <w:r>
        <w:rPr>
          <w:spacing w:val="-3"/>
          <w:sz w:val="24"/>
        </w:rPr>
        <w:t xml:space="preserve">Çift </w:t>
      </w:r>
      <w:r>
        <w:rPr>
          <w:sz w:val="24"/>
        </w:rPr>
        <w:t xml:space="preserve">Ana </w:t>
      </w:r>
      <w:r>
        <w:rPr>
          <w:spacing w:val="2"/>
          <w:sz w:val="24"/>
        </w:rPr>
        <w:t xml:space="preserve">dal </w:t>
      </w:r>
      <w:r>
        <w:rPr>
          <w:sz w:val="24"/>
        </w:rPr>
        <w:t>Programı (ÇAP)’na kabul edilen öğrenciler ilgili Fakülte Yönetim Kurulu’nda görüşülerek</w:t>
      </w:r>
      <w:r>
        <w:rPr>
          <w:spacing w:val="1"/>
          <w:sz w:val="24"/>
        </w:rPr>
        <w:t xml:space="preserve"> </w:t>
      </w:r>
      <w:r>
        <w:rPr>
          <w:sz w:val="24"/>
        </w:rPr>
        <w:t>kesinleşir.</w:t>
      </w:r>
    </w:p>
    <w:p w14:paraId="4AF61F09" w14:textId="77777777" w:rsidR="00672815" w:rsidRDefault="00672815" w:rsidP="00672815">
      <w:pPr>
        <w:pStyle w:val="ListeParagraf"/>
        <w:numPr>
          <w:ilvl w:val="0"/>
          <w:numId w:val="2"/>
        </w:numPr>
        <w:tabs>
          <w:tab w:val="left" w:pos="837"/>
        </w:tabs>
        <w:spacing w:before="1"/>
        <w:rPr>
          <w:sz w:val="24"/>
        </w:rPr>
      </w:pPr>
      <w:r>
        <w:rPr>
          <w:sz w:val="24"/>
        </w:rPr>
        <w:t>Aynı anda birden fazla ikinci ana dal programına kayıt</w:t>
      </w:r>
      <w:r>
        <w:rPr>
          <w:spacing w:val="5"/>
          <w:sz w:val="24"/>
        </w:rPr>
        <w:t xml:space="preserve"> </w:t>
      </w:r>
      <w:r>
        <w:rPr>
          <w:sz w:val="24"/>
        </w:rPr>
        <w:t>yapılamaz.</w:t>
      </w:r>
    </w:p>
    <w:p w14:paraId="5F117415" w14:textId="77777777" w:rsidR="00672815" w:rsidRDefault="00672815" w:rsidP="00672815">
      <w:pPr>
        <w:pStyle w:val="Balk1"/>
        <w:spacing w:before="251"/>
      </w:pPr>
      <w:r>
        <w:t>Başarı ve Mezuniyet</w:t>
      </w:r>
    </w:p>
    <w:p w14:paraId="3B9F4556" w14:textId="77777777" w:rsidR="00672815" w:rsidRDefault="00672815" w:rsidP="00672815">
      <w:pPr>
        <w:pStyle w:val="GvdeMetni"/>
        <w:spacing w:before="5"/>
        <w:ind w:left="0" w:firstLine="0"/>
        <w:jc w:val="left"/>
        <w:rPr>
          <w:b/>
          <w:sz w:val="20"/>
        </w:rPr>
      </w:pPr>
    </w:p>
    <w:p w14:paraId="6833C9CF" w14:textId="77777777" w:rsidR="00672815" w:rsidRDefault="00672815" w:rsidP="00672815">
      <w:pPr>
        <w:pStyle w:val="ListeParagraf"/>
        <w:numPr>
          <w:ilvl w:val="0"/>
          <w:numId w:val="2"/>
        </w:numPr>
        <w:tabs>
          <w:tab w:val="left" w:pos="837"/>
        </w:tabs>
        <w:spacing w:line="273" w:lineRule="auto"/>
        <w:ind w:left="836" w:right="123"/>
        <w:rPr>
          <w:sz w:val="24"/>
        </w:rPr>
      </w:pPr>
      <w:r>
        <w:rPr>
          <w:spacing w:val="-3"/>
          <w:sz w:val="24"/>
        </w:rPr>
        <w:t xml:space="preserve">ÇAP </w:t>
      </w:r>
      <w:r>
        <w:rPr>
          <w:sz w:val="24"/>
        </w:rPr>
        <w:t xml:space="preserve">öğretimi, birinci ana dal öğretiminde uygulanan yönetmelik </w:t>
      </w:r>
      <w:r>
        <w:rPr>
          <w:spacing w:val="-3"/>
          <w:sz w:val="24"/>
        </w:rPr>
        <w:t xml:space="preserve">ve </w:t>
      </w:r>
      <w:r>
        <w:rPr>
          <w:sz w:val="24"/>
        </w:rPr>
        <w:t xml:space="preserve">yönergeler kapsamında </w:t>
      </w:r>
      <w:r>
        <w:rPr>
          <w:spacing w:val="-3"/>
          <w:sz w:val="24"/>
        </w:rPr>
        <w:t xml:space="preserve">ve </w:t>
      </w:r>
      <w:r>
        <w:rPr>
          <w:sz w:val="24"/>
        </w:rPr>
        <w:t>ana dal programı için öngörülen yasal süre içinde</w:t>
      </w:r>
      <w:r>
        <w:rPr>
          <w:spacing w:val="-5"/>
          <w:sz w:val="24"/>
        </w:rPr>
        <w:t xml:space="preserve"> </w:t>
      </w:r>
      <w:r>
        <w:rPr>
          <w:sz w:val="24"/>
        </w:rPr>
        <w:t>yürütülür.</w:t>
      </w:r>
    </w:p>
    <w:p w14:paraId="25D1F4AD" w14:textId="77777777" w:rsidR="00672815" w:rsidRDefault="00672815" w:rsidP="00672815">
      <w:pPr>
        <w:pStyle w:val="ListeParagraf"/>
        <w:numPr>
          <w:ilvl w:val="0"/>
          <w:numId w:val="2"/>
        </w:numPr>
        <w:tabs>
          <w:tab w:val="left" w:pos="837"/>
        </w:tabs>
        <w:spacing w:before="3" w:line="273" w:lineRule="auto"/>
        <w:ind w:left="836" w:right="117"/>
        <w:rPr>
          <w:sz w:val="24"/>
        </w:rPr>
      </w:pPr>
      <w:r>
        <w:rPr>
          <w:spacing w:val="-3"/>
          <w:sz w:val="24"/>
        </w:rPr>
        <w:t xml:space="preserve">ÇAP </w:t>
      </w:r>
      <w:r>
        <w:rPr>
          <w:sz w:val="24"/>
        </w:rPr>
        <w:t xml:space="preserve">için ayrı transkript düzenlenir. Dönem ve genel not ortalamaları ayrı </w:t>
      </w:r>
      <w:r>
        <w:rPr>
          <w:spacing w:val="2"/>
          <w:sz w:val="24"/>
        </w:rPr>
        <w:t xml:space="preserve">ayrı </w:t>
      </w:r>
      <w:r>
        <w:rPr>
          <w:sz w:val="24"/>
        </w:rPr>
        <w:t>hesaplanır.</w:t>
      </w:r>
    </w:p>
    <w:p w14:paraId="02A44899" w14:textId="77777777" w:rsidR="00672815" w:rsidRDefault="00672815" w:rsidP="00672815">
      <w:pPr>
        <w:pStyle w:val="ListeParagraf"/>
        <w:numPr>
          <w:ilvl w:val="0"/>
          <w:numId w:val="2"/>
        </w:numPr>
        <w:tabs>
          <w:tab w:val="left" w:pos="837"/>
        </w:tabs>
        <w:spacing w:before="4" w:line="273" w:lineRule="auto"/>
        <w:ind w:left="836" w:right="106"/>
        <w:rPr>
          <w:sz w:val="24"/>
        </w:rPr>
      </w:pPr>
      <w:r>
        <w:rPr>
          <w:sz w:val="24"/>
        </w:rPr>
        <w:t xml:space="preserve">İzin almadan iki dönem üst üste </w:t>
      </w:r>
      <w:r>
        <w:rPr>
          <w:spacing w:val="-3"/>
          <w:sz w:val="24"/>
        </w:rPr>
        <w:t xml:space="preserve">ÇAP </w:t>
      </w:r>
      <w:r>
        <w:rPr>
          <w:sz w:val="24"/>
        </w:rPr>
        <w:t xml:space="preserve">dersi almayan öğrencinin </w:t>
      </w:r>
      <w:r>
        <w:rPr>
          <w:spacing w:val="-3"/>
          <w:sz w:val="24"/>
        </w:rPr>
        <w:t xml:space="preserve">çift </w:t>
      </w:r>
      <w:r>
        <w:rPr>
          <w:sz w:val="24"/>
        </w:rPr>
        <w:t xml:space="preserve">ana </w:t>
      </w:r>
      <w:r>
        <w:rPr>
          <w:spacing w:val="2"/>
          <w:sz w:val="24"/>
        </w:rPr>
        <w:t xml:space="preserve">dal </w:t>
      </w:r>
      <w:r>
        <w:rPr>
          <w:sz w:val="24"/>
        </w:rPr>
        <w:t>programından kaydı</w:t>
      </w:r>
      <w:r>
        <w:rPr>
          <w:spacing w:val="-7"/>
          <w:sz w:val="24"/>
        </w:rPr>
        <w:t xml:space="preserve"> </w:t>
      </w:r>
      <w:r>
        <w:rPr>
          <w:sz w:val="24"/>
        </w:rPr>
        <w:t>silinir.</w:t>
      </w:r>
    </w:p>
    <w:p w14:paraId="7381CE73" w14:textId="77777777" w:rsidR="00672815" w:rsidRDefault="00672815" w:rsidP="00672815">
      <w:pPr>
        <w:pStyle w:val="ListeParagraf"/>
        <w:numPr>
          <w:ilvl w:val="0"/>
          <w:numId w:val="2"/>
        </w:numPr>
        <w:tabs>
          <w:tab w:val="left" w:pos="837"/>
        </w:tabs>
        <w:spacing w:before="3" w:line="273" w:lineRule="auto"/>
        <w:ind w:left="836" w:right="116"/>
        <w:rPr>
          <w:sz w:val="24"/>
        </w:rPr>
      </w:pPr>
      <w:r>
        <w:rPr>
          <w:sz w:val="24"/>
        </w:rPr>
        <w:t xml:space="preserve">Öğrenciler ikinci ana dal programını kendi istekleri </w:t>
      </w:r>
      <w:r>
        <w:rPr>
          <w:spacing w:val="-4"/>
          <w:sz w:val="24"/>
        </w:rPr>
        <w:t xml:space="preserve">ile </w:t>
      </w:r>
      <w:r>
        <w:rPr>
          <w:sz w:val="24"/>
        </w:rPr>
        <w:t xml:space="preserve">bırakabilirler. Her </w:t>
      </w:r>
      <w:r>
        <w:rPr>
          <w:spacing w:val="-3"/>
          <w:sz w:val="24"/>
        </w:rPr>
        <w:t xml:space="preserve">ne </w:t>
      </w:r>
      <w:r>
        <w:rPr>
          <w:sz w:val="24"/>
        </w:rPr>
        <w:t xml:space="preserve">sebeple olursa olsun, </w:t>
      </w:r>
      <w:r>
        <w:rPr>
          <w:spacing w:val="-3"/>
          <w:sz w:val="24"/>
        </w:rPr>
        <w:t xml:space="preserve">Çift </w:t>
      </w:r>
      <w:r>
        <w:rPr>
          <w:sz w:val="24"/>
        </w:rPr>
        <w:t xml:space="preserve">Ana dal Programından ayrılan öğrencilerin aldıkları </w:t>
      </w:r>
      <w:r>
        <w:rPr>
          <w:spacing w:val="3"/>
          <w:sz w:val="24"/>
        </w:rPr>
        <w:t xml:space="preserve">tüm </w:t>
      </w:r>
      <w:r>
        <w:rPr>
          <w:sz w:val="24"/>
        </w:rPr>
        <w:t xml:space="preserve">dersler </w:t>
      </w:r>
      <w:r>
        <w:rPr>
          <w:spacing w:val="-3"/>
          <w:sz w:val="24"/>
        </w:rPr>
        <w:t xml:space="preserve">ve </w:t>
      </w:r>
      <w:r>
        <w:rPr>
          <w:sz w:val="24"/>
        </w:rPr>
        <w:t>notları ana dal transkriptine</w:t>
      </w:r>
      <w:r>
        <w:rPr>
          <w:spacing w:val="-11"/>
          <w:sz w:val="24"/>
        </w:rPr>
        <w:t xml:space="preserve"> </w:t>
      </w:r>
      <w:r>
        <w:rPr>
          <w:sz w:val="24"/>
        </w:rPr>
        <w:t>aktarılır.</w:t>
      </w:r>
    </w:p>
    <w:p w14:paraId="55DA0CD0" w14:textId="77777777" w:rsidR="00672815" w:rsidRDefault="00672815" w:rsidP="00672815">
      <w:pPr>
        <w:pStyle w:val="ListeParagraf"/>
        <w:numPr>
          <w:ilvl w:val="0"/>
          <w:numId w:val="2"/>
        </w:numPr>
        <w:tabs>
          <w:tab w:val="left" w:pos="837"/>
        </w:tabs>
        <w:spacing w:before="5" w:line="273" w:lineRule="auto"/>
        <w:ind w:left="836" w:right="117"/>
        <w:rPr>
          <w:sz w:val="24"/>
        </w:rPr>
      </w:pPr>
      <w:r>
        <w:rPr>
          <w:spacing w:val="-3"/>
          <w:sz w:val="24"/>
        </w:rPr>
        <w:t xml:space="preserve">Çift </w:t>
      </w:r>
      <w:r>
        <w:rPr>
          <w:sz w:val="24"/>
        </w:rPr>
        <w:t xml:space="preserve">Ana dal Programından </w:t>
      </w:r>
      <w:r>
        <w:rPr>
          <w:spacing w:val="-3"/>
          <w:sz w:val="24"/>
        </w:rPr>
        <w:t xml:space="preserve">Ana </w:t>
      </w:r>
      <w:r>
        <w:rPr>
          <w:sz w:val="24"/>
        </w:rPr>
        <w:t>dal Programına aktarılan derslerden ilgili Bölüm Başkanlığı tarafından uygun görülenler, öğrencinin talebi üzerine alan dışı seçmeli derslere sayılabilir.</w:t>
      </w:r>
    </w:p>
    <w:p w14:paraId="292A5BDC" w14:textId="77777777" w:rsidR="00672815" w:rsidRDefault="00672815" w:rsidP="00672815">
      <w:pPr>
        <w:pStyle w:val="ListeParagraf"/>
        <w:numPr>
          <w:ilvl w:val="0"/>
          <w:numId w:val="2"/>
        </w:numPr>
        <w:tabs>
          <w:tab w:val="left" w:pos="837"/>
        </w:tabs>
        <w:spacing w:before="5" w:line="276" w:lineRule="auto"/>
        <w:ind w:left="836" w:right="107"/>
        <w:rPr>
          <w:sz w:val="24"/>
        </w:rPr>
      </w:pPr>
      <w:r>
        <w:rPr>
          <w:sz w:val="24"/>
        </w:rPr>
        <w:lastRenderedPageBreak/>
        <w:t xml:space="preserve">Ana dal programından mezuniyet hakkını elde eden </w:t>
      </w:r>
      <w:r>
        <w:rPr>
          <w:spacing w:val="-3"/>
          <w:sz w:val="24"/>
        </w:rPr>
        <w:t xml:space="preserve">ve </w:t>
      </w:r>
      <w:r>
        <w:rPr>
          <w:sz w:val="24"/>
        </w:rPr>
        <w:t xml:space="preserve">henüz </w:t>
      </w:r>
      <w:r>
        <w:rPr>
          <w:spacing w:val="-3"/>
          <w:sz w:val="24"/>
        </w:rPr>
        <w:t xml:space="preserve">çift </w:t>
      </w:r>
      <w:r>
        <w:rPr>
          <w:sz w:val="24"/>
        </w:rPr>
        <w:t>ana dal programını bitiremeyen öğrencilerin öğrenim süresi, 2547 sayılı Yükseköğretim Kanununun 44.maddesinde öngörülen süreler içinde, ikinci ana dal programının bulunduğu Fakültenin Yönetim Kurulu kararı ile en fazla iki yarıyıl</w:t>
      </w:r>
      <w:r>
        <w:rPr>
          <w:spacing w:val="-9"/>
          <w:sz w:val="24"/>
        </w:rPr>
        <w:t xml:space="preserve"> </w:t>
      </w:r>
      <w:r w:rsidR="009218DC">
        <w:rPr>
          <w:sz w:val="24"/>
        </w:rPr>
        <w:t>uzatılabilir.</w:t>
      </w:r>
    </w:p>
    <w:p w14:paraId="5912C7A9" w14:textId="77777777" w:rsidR="009218DC" w:rsidRPr="009218DC" w:rsidRDefault="009218DC" w:rsidP="009218DC">
      <w:pPr>
        <w:tabs>
          <w:tab w:val="left" w:pos="837"/>
        </w:tabs>
        <w:spacing w:before="5" w:line="276" w:lineRule="auto"/>
        <w:ind w:left="475" w:right="107"/>
        <w:rPr>
          <w:sz w:val="24"/>
        </w:rPr>
      </w:pPr>
    </w:p>
    <w:p w14:paraId="408275D6" w14:textId="77777777" w:rsidR="009218DC" w:rsidRPr="009218DC" w:rsidRDefault="009218DC" w:rsidP="009218DC">
      <w:pPr>
        <w:pStyle w:val="ListeParagraf"/>
        <w:numPr>
          <w:ilvl w:val="0"/>
          <w:numId w:val="2"/>
        </w:numPr>
        <w:tabs>
          <w:tab w:val="left" w:pos="837"/>
        </w:tabs>
        <w:spacing w:before="5" w:line="276" w:lineRule="auto"/>
        <w:ind w:left="836" w:right="107"/>
        <w:rPr>
          <w:sz w:val="24"/>
        </w:rPr>
      </w:pPr>
      <w:r w:rsidRPr="009218DC">
        <w:rPr>
          <w:sz w:val="24"/>
        </w:rPr>
        <w:t xml:space="preserve"> Ana dal programından mezuniyet hakkını elde etmeden </w:t>
      </w:r>
      <w:r w:rsidRPr="009218DC">
        <w:rPr>
          <w:spacing w:val="-3"/>
          <w:sz w:val="24"/>
        </w:rPr>
        <w:t xml:space="preserve">çift </w:t>
      </w:r>
      <w:r w:rsidRPr="009218DC">
        <w:rPr>
          <w:sz w:val="24"/>
        </w:rPr>
        <w:t>ana dal programının lisans diploması</w:t>
      </w:r>
      <w:r w:rsidRPr="009218DC">
        <w:rPr>
          <w:spacing w:val="1"/>
          <w:sz w:val="24"/>
        </w:rPr>
        <w:t xml:space="preserve"> </w:t>
      </w:r>
      <w:r w:rsidRPr="009218DC">
        <w:rPr>
          <w:sz w:val="24"/>
        </w:rPr>
        <w:t>verilmez.</w:t>
      </w:r>
    </w:p>
    <w:p w14:paraId="67EF6B9B" w14:textId="77777777" w:rsidR="009218DC" w:rsidRDefault="009218DC" w:rsidP="009218DC">
      <w:pPr>
        <w:pStyle w:val="ListeParagraf"/>
        <w:tabs>
          <w:tab w:val="left" w:pos="477"/>
        </w:tabs>
        <w:spacing w:before="72" w:line="273" w:lineRule="auto"/>
        <w:ind w:left="476" w:right="115" w:firstLine="0"/>
        <w:rPr>
          <w:sz w:val="24"/>
        </w:rPr>
      </w:pPr>
    </w:p>
    <w:p w14:paraId="06926E4A" w14:textId="77777777" w:rsidR="009218DC" w:rsidRDefault="009218DC" w:rsidP="009218DC">
      <w:pPr>
        <w:pStyle w:val="GvdeMetni"/>
        <w:spacing w:after="7" w:line="276" w:lineRule="auto"/>
        <w:ind w:left="476" w:right="108" w:firstLine="346"/>
      </w:pPr>
    </w:p>
    <w:p w14:paraId="3A9DAFE0" w14:textId="77777777" w:rsidR="009218DC" w:rsidRDefault="009218DC" w:rsidP="009218DC">
      <w:pPr>
        <w:pStyle w:val="GvdeMetni"/>
        <w:spacing w:after="7" w:line="276" w:lineRule="auto"/>
        <w:ind w:left="476" w:right="108" w:firstLine="346"/>
      </w:pPr>
    </w:p>
    <w:tbl>
      <w:tblPr>
        <w:tblStyle w:val="TableNormal"/>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72"/>
        <w:gridCol w:w="4495"/>
      </w:tblGrid>
      <w:tr w:rsidR="009218DC" w14:paraId="4B828A31" w14:textId="77777777" w:rsidTr="00A51AF9">
        <w:trPr>
          <w:trHeight w:val="2486"/>
        </w:trPr>
        <w:tc>
          <w:tcPr>
            <w:tcW w:w="4572" w:type="dxa"/>
          </w:tcPr>
          <w:p w14:paraId="4E70F78B" w14:textId="77777777" w:rsidR="009218DC" w:rsidRDefault="009218DC" w:rsidP="00A51AF9">
            <w:pPr>
              <w:pStyle w:val="TableParagraph"/>
              <w:spacing w:before="0" w:line="240" w:lineRule="auto"/>
              <w:ind w:left="0"/>
              <w:jc w:val="left"/>
              <w:rPr>
                <w:sz w:val="26"/>
              </w:rPr>
            </w:pPr>
          </w:p>
          <w:p w14:paraId="5ED58129" w14:textId="77777777" w:rsidR="009218DC" w:rsidRDefault="009218DC" w:rsidP="00A51AF9">
            <w:pPr>
              <w:pStyle w:val="TableParagraph"/>
              <w:spacing w:before="0" w:line="240" w:lineRule="auto"/>
              <w:ind w:left="0"/>
              <w:jc w:val="left"/>
              <w:rPr>
                <w:sz w:val="26"/>
              </w:rPr>
            </w:pPr>
          </w:p>
          <w:p w14:paraId="3FC8F0CA" w14:textId="77777777" w:rsidR="009218DC" w:rsidRDefault="009218DC" w:rsidP="00A51AF9">
            <w:pPr>
              <w:pStyle w:val="TableParagraph"/>
              <w:spacing w:before="0" w:line="240" w:lineRule="auto"/>
              <w:ind w:left="0"/>
              <w:jc w:val="left"/>
              <w:rPr>
                <w:noProof/>
                <w:sz w:val="24"/>
                <w:lang w:val="tr-TR" w:eastAsia="tr-TR" w:bidi="ar-SA"/>
              </w:rPr>
            </w:pPr>
          </w:p>
          <w:p w14:paraId="1ACA48A1" w14:textId="77777777" w:rsidR="009218DC" w:rsidRDefault="009218DC" w:rsidP="00A51AF9">
            <w:pPr>
              <w:pStyle w:val="TableParagraph"/>
              <w:spacing w:before="0" w:line="240" w:lineRule="auto"/>
              <w:ind w:left="0"/>
              <w:jc w:val="left"/>
              <w:rPr>
                <w:noProof/>
                <w:sz w:val="24"/>
                <w:lang w:val="tr-TR" w:eastAsia="tr-TR" w:bidi="ar-SA"/>
              </w:rPr>
            </w:pPr>
          </w:p>
          <w:p w14:paraId="5D511AC2" w14:textId="77777777" w:rsidR="009218DC" w:rsidRDefault="009218DC" w:rsidP="00A51AF9">
            <w:pPr>
              <w:pStyle w:val="TableParagraph"/>
              <w:spacing w:before="0" w:line="240" w:lineRule="auto"/>
              <w:ind w:left="0"/>
              <w:jc w:val="left"/>
              <w:rPr>
                <w:color w:val="212121"/>
                <w:sz w:val="24"/>
              </w:rPr>
            </w:pPr>
          </w:p>
          <w:p w14:paraId="0B7C6F41" w14:textId="544A7608" w:rsidR="00D9160C" w:rsidRDefault="009218DC" w:rsidP="00A51AF9">
            <w:pPr>
              <w:pStyle w:val="TableParagraph"/>
              <w:spacing w:before="118" w:line="242" w:lineRule="auto"/>
              <w:ind w:left="1046" w:hanging="351"/>
              <w:jc w:val="left"/>
              <w:rPr>
                <w:color w:val="212121"/>
                <w:sz w:val="24"/>
              </w:rPr>
            </w:pPr>
            <w:r>
              <w:rPr>
                <w:color w:val="212121"/>
                <w:sz w:val="24"/>
              </w:rPr>
              <w:t xml:space="preserve">      </w:t>
            </w:r>
          </w:p>
          <w:p w14:paraId="479F04D2" w14:textId="4ED70FE5" w:rsidR="00D03217" w:rsidRDefault="00D03217" w:rsidP="00A51AF9">
            <w:pPr>
              <w:pStyle w:val="TableParagraph"/>
              <w:spacing w:before="118" w:line="242" w:lineRule="auto"/>
              <w:ind w:left="1046" w:hanging="351"/>
              <w:jc w:val="left"/>
              <w:rPr>
                <w:color w:val="212121"/>
                <w:sz w:val="24"/>
              </w:rPr>
            </w:pPr>
          </w:p>
          <w:p w14:paraId="2B89920B" w14:textId="77777777" w:rsidR="00D03217" w:rsidRDefault="00D03217" w:rsidP="00A51AF9">
            <w:pPr>
              <w:pStyle w:val="TableParagraph"/>
              <w:spacing w:before="118" w:line="242" w:lineRule="auto"/>
              <w:ind w:left="1046" w:hanging="351"/>
              <w:jc w:val="left"/>
              <w:rPr>
                <w:color w:val="212121"/>
                <w:sz w:val="24"/>
              </w:rPr>
            </w:pPr>
          </w:p>
          <w:p w14:paraId="3FC4BDDF" w14:textId="77777777" w:rsidR="00D9160C" w:rsidRDefault="00D9160C" w:rsidP="00A51AF9">
            <w:pPr>
              <w:pStyle w:val="TableParagraph"/>
              <w:spacing w:before="118" w:line="242" w:lineRule="auto"/>
              <w:ind w:left="1046" w:hanging="351"/>
              <w:jc w:val="left"/>
              <w:rPr>
                <w:color w:val="212121"/>
                <w:sz w:val="24"/>
              </w:rPr>
            </w:pPr>
          </w:p>
          <w:p w14:paraId="79B4E2C2" w14:textId="66A6DC1C" w:rsidR="009218DC" w:rsidRDefault="00406EA5" w:rsidP="00406EA5">
            <w:pPr>
              <w:pStyle w:val="TableParagraph"/>
              <w:spacing w:before="118" w:line="242" w:lineRule="auto"/>
              <w:ind w:left="0"/>
              <w:jc w:val="left"/>
              <w:rPr>
                <w:sz w:val="24"/>
              </w:rPr>
            </w:pPr>
            <w:r>
              <w:rPr>
                <w:color w:val="212121"/>
                <w:sz w:val="24"/>
              </w:rPr>
              <w:t xml:space="preserve">  </w:t>
            </w:r>
            <w:r w:rsidR="00D03217">
              <w:rPr>
                <w:sz w:val="24"/>
              </w:rPr>
              <w:t>Prof</w:t>
            </w:r>
            <w:r w:rsidR="009218DC">
              <w:rPr>
                <w:sz w:val="24"/>
              </w:rPr>
              <w:t>. Dr. Didem Tuna</w:t>
            </w:r>
          </w:p>
          <w:p w14:paraId="2B6C2902" w14:textId="77777777" w:rsidR="009218DC" w:rsidRDefault="00602DD0" w:rsidP="00A51AF9">
            <w:pPr>
              <w:pStyle w:val="TableParagraph"/>
              <w:spacing w:before="0" w:line="240" w:lineRule="auto"/>
              <w:ind w:left="0"/>
              <w:jc w:val="left"/>
              <w:rPr>
                <w:sz w:val="24"/>
              </w:rPr>
            </w:pPr>
            <w:r>
              <w:rPr>
                <w:sz w:val="24"/>
              </w:rPr>
              <w:t xml:space="preserve"> </w:t>
            </w:r>
            <w:r w:rsidR="009218DC">
              <w:rPr>
                <w:sz w:val="24"/>
              </w:rPr>
              <w:t>Mütercim</w:t>
            </w:r>
            <w:r w:rsidR="009C172F">
              <w:rPr>
                <w:sz w:val="24"/>
              </w:rPr>
              <w:t xml:space="preserve"> ve</w:t>
            </w:r>
            <w:r w:rsidR="009218DC">
              <w:rPr>
                <w:sz w:val="24"/>
              </w:rPr>
              <w:t xml:space="preserve"> Tercümanlık Bölüm Başkanı</w:t>
            </w:r>
          </w:p>
          <w:p w14:paraId="6F6E075E" w14:textId="77777777" w:rsidR="009218DC" w:rsidRDefault="009218DC" w:rsidP="00A51AF9">
            <w:pPr>
              <w:pStyle w:val="TableParagraph"/>
              <w:spacing w:before="2" w:line="240" w:lineRule="auto"/>
              <w:ind w:left="177" w:right="166"/>
              <w:rPr>
                <w:sz w:val="24"/>
              </w:rPr>
            </w:pPr>
          </w:p>
        </w:tc>
        <w:tc>
          <w:tcPr>
            <w:tcW w:w="4495" w:type="dxa"/>
          </w:tcPr>
          <w:p w14:paraId="6B1D9296" w14:textId="77777777" w:rsidR="009218DC" w:rsidRDefault="009218DC" w:rsidP="00A51AF9">
            <w:pPr>
              <w:pStyle w:val="TableParagraph"/>
              <w:spacing w:before="0" w:line="240" w:lineRule="auto"/>
              <w:ind w:left="0"/>
              <w:jc w:val="left"/>
              <w:rPr>
                <w:sz w:val="12"/>
              </w:rPr>
            </w:pPr>
          </w:p>
          <w:p w14:paraId="688D84FE" w14:textId="77777777" w:rsidR="009218DC" w:rsidRDefault="009218DC" w:rsidP="00A51AF9">
            <w:pPr>
              <w:pStyle w:val="TableParagraph"/>
              <w:spacing w:before="0" w:line="240" w:lineRule="auto"/>
              <w:ind w:left="1664"/>
              <w:jc w:val="left"/>
              <w:rPr>
                <w:sz w:val="20"/>
              </w:rPr>
            </w:pPr>
          </w:p>
          <w:p w14:paraId="1833F1E5" w14:textId="77777777" w:rsidR="009218DC" w:rsidRDefault="009218DC" w:rsidP="00A51AF9">
            <w:pPr>
              <w:pStyle w:val="TableParagraph"/>
              <w:spacing w:before="0" w:line="240" w:lineRule="auto"/>
              <w:ind w:left="1664"/>
              <w:jc w:val="left"/>
              <w:rPr>
                <w:sz w:val="20"/>
              </w:rPr>
            </w:pPr>
          </w:p>
          <w:p w14:paraId="1BD3AE11" w14:textId="77777777" w:rsidR="009218DC" w:rsidRDefault="009218DC" w:rsidP="00A51AF9">
            <w:pPr>
              <w:pStyle w:val="TableParagraph"/>
              <w:spacing w:before="0" w:line="240" w:lineRule="auto"/>
              <w:ind w:left="1664"/>
              <w:jc w:val="left"/>
              <w:rPr>
                <w:sz w:val="20"/>
              </w:rPr>
            </w:pPr>
          </w:p>
          <w:p w14:paraId="22C98DC8" w14:textId="77777777" w:rsidR="009218DC" w:rsidRDefault="009218DC" w:rsidP="00A51AF9">
            <w:pPr>
              <w:pStyle w:val="TableParagraph"/>
              <w:spacing w:before="0" w:line="240" w:lineRule="auto"/>
              <w:ind w:left="1664"/>
              <w:jc w:val="left"/>
              <w:rPr>
                <w:sz w:val="20"/>
              </w:rPr>
            </w:pPr>
          </w:p>
          <w:p w14:paraId="2950EFB3" w14:textId="77777777" w:rsidR="009218DC" w:rsidRDefault="009218DC" w:rsidP="00A51AF9">
            <w:pPr>
              <w:pStyle w:val="TableParagraph"/>
              <w:spacing w:before="0" w:line="240" w:lineRule="auto"/>
              <w:ind w:left="1664"/>
              <w:jc w:val="left"/>
              <w:rPr>
                <w:sz w:val="20"/>
              </w:rPr>
            </w:pPr>
          </w:p>
          <w:p w14:paraId="210868CA" w14:textId="67BCE282" w:rsidR="00602DD0" w:rsidRDefault="00602DD0" w:rsidP="00A51AF9">
            <w:pPr>
              <w:pStyle w:val="TableParagraph"/>
              <w:spacing w:before="118" w:line="242" w:lineRule="auto"/>
              <w:ind w:left="1046" w:hanging="351"/>
              <w:jc w:val="left"/>
              <w:rPr>
                <w:sz w:val="24"/>
              </w:rPr>
            </w:pPr>
          </w:p>
          <w:p w14:paraId="5AA8E127" w14:textId="77777777" w:rsidR="00602DD0" w:rsidRDefault="00602DD0" w:rsidP="00A51AF9">
            <w:pPr>
              <w:pStyle w:val="TableParagraph"/>
              <w:spacing w:before="118" w:line="242" w:lineRule="auto"/>
              <w:ind w:left="1046" w:hanging="351"/>
              <w:jc w:val="left"/>
              <w:rPr>
                <w:sz w:val="24"/>
              </w:rPr>
            </w:pPr>
          </w:p>
          <w:p w14:paraId="1BD271DB" w14:textId="77777777" w:rsidR="00602DD0" w:rsidRDefault="00602DD0" w:rsidP="00602DD0">
            <w:pPr>
              <w:pStyle w:val="TableParagraph"/>
              <w:spacing w:before="118" w:line="242" w:lineRule="auto"/>
              <w:ind w:left="0"/>
              <w:jc w:val="left"/>
              <w:rPr>
                <w:sz w:val="24"/>
              </w:rPr>
            </w:pPr>
            <w:r>
              <w:rPr>
                <w:sz w:val="24"/>
              </w:rPr>
              <w:t xml:space="preserve">        </w:t>
            </w:r>
          </w:p>
          <w:p w14:paraId="7366AC7B" w14:textId="77777777" w:rsidR="007371F3" w:rsidRDefault="00602DD0" w:rsidP="00602DD0">
            <w:pPr>
              <w:pStyle w:val="TableParagraph"/>
              <w:spacing w:before="118" w:line="242" w:lineRule="auto"/>
              <w:ind w:left="0"/>
              <w:jc w:val="left"/>
              <w:rPr>
                <w:sz w:val="24"/>
              </w:rPr>
            </w:pPr>
            <w:r>
              <w:rPr>
                <w:sz w:val="24"/>
              </w:rPr>
              <w:t xml:space="preserve">        </w:t>
            </w:r>
          </w:p>
          <w:p w14:paraId="44F3E74A" w14:textId="77777777" w:rsidR="007371F3" w:rsidRDefault="007371F3" w:rsidP="00602DD0">
            <w:pPr>
              <w:pStyle w:val="TableParagraph"/>
              <w:spacing w:before="118" w:line="242" w:lineRule="auto"/>
              <w:ind w:left="0"/>
              <w:jc w:val="left"/>
              <w:rPr>
                <w:sz w:val="24"/>
              </w:rPr>
            </w:pPr>
          </w:p>
          <w:p w14:paraId="5BFCDE6B" w14:textId="77777777" w:rsidR="009218DC" w:rsidRDefault="00834D12" w:rsidP="00602DD0">
            <w:pPr>
              <w:pStyle w:val="TableParagraph"/>
              <w:spacing w:before="118" w:line="242" w:lineRule="auto"/>
              <w:ind w:left="0"/>
              <w:jc w:val="left"/>
              <w:rPr>
                <w:sz w:val="24"/>
              </w:rPr>
            </w:pPr>
            <w:r>
              <w:rPr>
                <w:sz w:val="24"/>
              </w:rPr>
              <w:t xml:space="preserve">    </w:t>
            </w:r>
            <w:r w:rsidR="007371F3">
              <w:rPr>
                <w:sz w:val="24"/>
              </w:rPr>
              <w:t xml:space="preserve"> </w:t>
            </w:r>
            <w:r w:rsidR="009218DC">
              <w:rPr>
                <w:sz w:val="24"/>
              </w:rPr>
              <w:t>Prof. Dr. Günseli İşçi</w:t>
            </w:r>
          </w:p>
          <w:p w14:paraId="0EED953A" w14:textId="77777777" w:rsidR="009218DC" w:rsidRDefault="009218DC" w:rsidP="00A51AF9">
            <w:pPr>
              <w:pStyle w:val="TableParagraph"/>
              <w:spacing w:before="118" w:line="242" w:lineRule="auto"/>
              <w:jc w:val="left"/>
              <w:rPr>
                <w:sz w:val="24"/>
              </w:rPr>
            </w:pPr>
            <w:r>
              <w:rPr>
                <w:sz w:val="24"/>
              </w:rPr>
              <w:t>İngiliz Dili ve Edebiyatı Bölüm Başkanı</w:t>
            </w:r>
          </w:p>
        </w:tc>
      </w:tr>
    </w:tbl>
    <w:p w14:paraId="69FC5583" w14:textId="77777777" w:rsidR="009218DC" w:rsidRPr="009218DC" w:rsidRDefault="009218DC" w:rsidP="00602DD0">
      <w:pPr>
        <w:pStyle w:val="GvdeMetni"/>
        <w:spacing w:after="7" w:line="276" w:lineRule="auto"/>
        <w:ind w:left="0" w:right="108" w:firstLine="0"/>
        <w:sectPr w:rsidR="009218DC" w:rsidRPr="009218DC" w:rsidSect="00672815">
          <w:pgSz w:w="11910" w:h="16840"/>
          <w:pgMar w:top="1580" w:right="1300" w:bottom="280" w:left="1300" w:header="708" w:footer="708" w:gutter="0"/>
          <w:cols w:space="708"/>
        </w:sectPr>
      </w:pPr>
    </w:p>
    <w:p w14:paraId="10696905" w14:textId="77777777" w:rsidR="009218DC" w:rsidRDefault="009218DC"/>
    <w:sectPr w:rsidR="009218D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B81944"/>
    <w:multiLevelType w:val="hybridMultilevel"/>
    <w:tmpl w:val="F3A6D1BC"/>
    <w:lvl w:ilvl="0" w:tplc="D082857C">
      <w:numFmt w:val="bullet"/>
      <w:lvlText w:val=""/>
      <w:lvlJc w:val="left"/>
      <w:pPr>
        <w:ind w:left="837" w:hanging="361"/>
      </w:pPr>
      <w:rPr>
        <w:rFonts w:ascii="Symbol" w:eastAsia="Symbol" w:hAnsi="Symbol" w:cs="Symbol" w:hint="default"/>
        <w:w w:val="100"/>
        <w:sz w:val="24"/>
        <w:szCs w:val="24"/>
        <w:lang w:val="en-US" w:eastAsia="en-US" w:bidi="en-US"/>
      </w:rPr>
    </w:lvl>
    <w:lvl w:ilvl="1" w:tplc="6B3E8F9A">
      <w:numFmt w:val="bullet"/>
      <w:lvlText w:val="•"/>
      <w:lvlJc w:val="left"/>
      <w:pPr>
        <w:ind w:left="1686" w:hanging="361"/>
      </w:pPr>
      <w:rPr>
        <w:rFonts w:hint="default"/>
        <w:lang w:val="en-US" w:eastAsia="en-US" w:bidi="en-US"/>
      </w:rPr>
    </w:lvl>
    <w:lvl w:ilvl="2" w:tplc="8E2210AE">
      <w:numFmt w:val="bullet"/>
      <w:lvlText w:val="•"/>
      <w:lvlJc w:val="left"/>
      <w:pPr>
        <w:ind w:left="2532" w:hanging="361"/>
      </w:pPr>
      <w:rPr>
        <w:rFonts w:hint="default"/>
        <w:lang w:val="en-US" w:eastAsia="en-US" w:bidi="en-US"/>
      </w:rPr>
    </w:lvl>
    <w:lvl w:ilvl="3" w:tplc="53CEA0A0">
      <w:numFmt w:val="bullet"/>
      <w:lvlText w:val="•"/>
      <w:lvlJc w:val="left"/>
      <w:pPr>
        <w:ind w:left="3379" w:hanging="361"/>
      </w:pPr>
      <w:rPr>
        <w:rFonts w:hint="default"/>
        <w:lang w:val="en-US" w:eastAsia="en-US" w:bidi="en-US"/>
      </w:rPr>
    </w:lvl>
    <w:lvl w:ilvl="4" w:tplc="8F3202D6">
      <w:numFmt w:val="bullet"/>
      <w:lvlText w:val="•"/>
      <w:lvlJc w:val="left"/>
      <w:pPr>
        <w:ind w:left="4225" w:hanging="361"/>
      </w:pPr>
      <w:rPr>
        <w:rFonts w:hint="default"/>
        <w:lang w:val="en-US" w:eastAsia="en-US" w:bidi="en-US"/>
      </w:rPr>
    </w:lvl>
    <w:lvl w:ilvl="5" w:tplc="3DBC9E88">
      <w:numFmt w:val="bullet"/>
      <w:lvlText w:val="•"/>
      <w:lvlJc w:val="left"/>
      <w:pPr>
        <w:ind w:left="5072" w:hanging="361"/>
      </w:pPr>
      <w:rPr>
        <w:rFonts w:hint="default"/>
        <w:lang w:val="en-US" w:eastAsia="en-US" w:bidi="en-US"/>
      </w:rPr>
    </w:lvl>
    <w:lvl w:ilvl="6" w:tplc="59BE3D4E">
      <w:numFmt w:val="bullet"/>
      <w:lvlText w:val="•"/>
      <w:lvlJc w:val="left"/>
      <w:pPr>
        <w:ind w:left="5918" w:hanging="361"/>
      </w:pPr>
      <w:rPr>
        <w:rFonts w:hint="default"/>
        <w:lang w:val="en-US" w:eastAsia="en-US" w:bidi="en-US"/>
      </w:rPr>
    </w:lvl>
    <w:lvl w:ilvl="7" w:tplc="4BEC24BA">
      <w:numFmt w:val="bullet"/>
      <w:lvlText w:val="•"/>
      <w:lvlJc w:val="left"/>
      <w:pPr>
        <w:ind w:left="6764" w:hanging="361"/>
      </w:pPr>
      <w:rPr>
        <w:rFonts w:hint="default"/>
        <w:lang w:val="en-US" w:eastAsia="en-US" w:bidi="en-US"/>
      </w:rPr>
    </w:lvl>
    <w:lvl w:ilvl="8" w:tplc="58D8C976">
      <w:numFmt w:val="bullet"/>
      <w:lvlText w:val="•"/>
      <w:lvlJc w:val="left"/>
      <w:pPr>
        <w:ind w:left="7611" w:hanging="361"/>
      </w:pPr>
      <w:rPr>
        <w:rFonts w:hint="default"/>
        <w:lang w:val="en-US" w:eastAsia="en-US" w:bidi="en-US"/>
      </w:rPr>
    </w:lvl>
  </w:abstractNum>
  <w:abstractNum w:abstractNumId="1" w15:restartNumberingAfterBreak="0">
    <w:nsid w:val="68ED1639"/>
    <w:multiLevelType w:val="hybridMultilevel"/>
    <w:tmpl w:val="557A8BDA"/>
    <w:lvl w:ilvl="0" w:tplc="B7582798">
      <w:numFmt w:val="bullet"/>
      <w:lvlText w:val=""/>
      <w:lvlJc w:val="left"/>
      <w:pPr>
        <w:ind w:left="476" w:hanging="360"/>
      </w:pPr>
      <w:rPr>
        <w:rFonts w:ascii="Symbol" w:eastAsia="Symbol" w:hAnsi="Symbol" w:cs="Symbol" w:hint="default"/>
        <w:w w:val="100"/>
        <w:sz w:val="24"/>
        <w:szCs w:val="24"/>
        <w:lang w:val="en-US" w:eastAsia="en-US" w:bidi="en-US"/>
      </w:rPr>
    </w:lvl>
    <w:lvl w:ilvl="1" w:tplc="573C0844">
      <w:numFmt w:val="bullet"/>
      <w:lvlText w:val="•"/>
      <w:lvlJc w:val="left"/>
      <w:pPr>
        <w:ind w:left="1362" w:hanging="360"/>
      </w:pPr>
      <w:rPr>
        <w:rFonts w:hint="default"/>
        <w:lang w:val="en-US" w:eastAsia="en-US" w:bidi="en-US"/>
      </w:rPr>
    </w:lvl>
    <w:lvl w:ilvl="2" w:tplc="562089B8">
      <w:numFmt w:val="bullet"/>
      <w:lvlText w:val="•"/>
      <w:lvlJc w:val="left"/>
      <w:pPr>
        <w:ind w:left="2244" w:hanging="360"/>
      </w:pPr>
      <w:rPr>
        <w:rFonts w:hint="default"/>
        <w:lang w:val="en-US" w:eastAsia="en-US" w:bidi="en-US"/>
      </w:rPr>
    </w:lvl>
    <w:lvl w:ilvl="3" w:tplc="CC84913C">
      <w:numFmt w:val="bullet"/>
      <w:lvlText w:val="•"/>
      <w:lvlJc w:val="left"/>
      <w:pPr>
        <w:ind w:left="3127" w:hanging="360"/>
      </w:pPr>
      <w:rPr>
        <w:rFonts w:hint="default"/>
        <w:lang w:val="en-US" w:eastAsia="en-US" w:bidi="en-US"/>
      </w:rPr>
    </w:lvl>
    <w:lvl w:ilvl="4" w:tplc="456C8CCE">
      <w:numFmt w:val="bullet"/>
      <w:lvlText w:val="•"/>
      <w:lvlJc w:val="left"/>
      <w:pPr>
        <w:ind w:left="4009" w:hanging="360"/>
      </w:pPr>
      <w:rPr>
        <w:rFonts w:hint="default"/>
        <w:lang w:val="en-US" w:eastAsia="en-US" w:bidi="en-US"/>
      </w:rPr>
    </w:lvl>
    <w:lvl w:ilvl="5" w:tplc="588C7B02">
      <w:numFmt w:val="bullet"/>
      <w:lvlText w:val="•"/>
      <w:lvlJc w:val="left"/>
      <w:pPr>
        <w:ind w:left="4892" w:hanging="360"/>
      </w:pPr>
      <w:rPr>
        <w:rFonts w:hint="default"/>
        <w:lang w:val="en-US" w:eastAsia="en-US" w:bidi="en-US"/>
      </w:rPr>
    </w:lvl>
    <w:lvl w:ilvl="6" w:tplc="7DF22F8E">
      <w:numFmt w:val="bullet"/>
      <w:lvlText w:val="•"/>
      <w:lvlJc w:val="left"/>
      <w:pPr>
        <w:ind w:left="5774" w:hanging="360"/>
      </w:pPr>
      <w:rPr>
        <w:rFonts w:hint="default"/>
        <w:lang w:val="en-US" w:eastAsia="en-US" w:bidi="en-US"/>
      </w:rPr>
    </w:lvl>
    <w:lvl w:ilvl="7" w:tplc="C2107020">
      <w:numFmt w:val="bullet"/>
      <w:lvlText w:val="•"/>
      <w:lvlJc w:val="left"/>
      <w:pPr>
        <w:ind w:left="6656" w:hanging="360"/>
      </w:pPr>
      <w:rPr>
        <w:rFonts w:hint="default"/>
        <w:lang w:val="en-US" w:eastAsia="en-US" w:bidi="en-US"/>
      </w:rPr>
    </w:lvl>
    <w:lvl w:ilvl="8" w:tplc="0B5640EE">
      <w:numFmt w:val="bullet"/>
      <w:lvlText w:val="•"/>
      <w:lvlJc w:val="left"/>
      <w:pPr>
        <w:ind w:left="7539" w:hanging="360"/>
      </w:pPr>
      <w:rPr>
        <w:rFonts w:hint="default"/>
        <w:lang w:val="en-US" w:eastAsia="en-US" w:bidi="en-US"/>
      </w:rPr>
    </w:lvl>
  </w:abstractNum>
  <w:num w:numId="1" w16cid:durableId="414598106">
    <w:abstractNumId w:val="1"/>
  </w:num>
  <w:num w:numId="2" w16cid:durableId="2097323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4"/>
  <w:proofState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A1072"/>
    <w:rsid w:val="00406EA5"/>
    <w:rsid w:val="004A1072"/>
    <w:rsid w:val="00602DD0"/>
    <w:rsid w:val="0061708D"/>
    <w:rsid w:val="00672815"/>
    <w:rsid w:val="007371F3"/>
    <w:rsid w:val="00834D12"/>
    <w:rsid w:val="009218DC"/>
    <w:rsid w:val="009C172F"/>
    <w:rsid w:val="00CB6DC7"/>
    <w:rsid w:val="00CE7324"/>
    <w:rsid w:val="00D03217"/>
    <w:rsid w:val="00D916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FD68CE"/>
  <w15:docId w15:val="{97F77EAA-FD78-1047-9BEB-5273C0962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815"/>
    <w:pPr>
      <w:widowControl w:val="0"/>
      <w:autoSpaceDE w:val="0"/>
      <w:autoSpaceDN w:val="0"/>
      <w:spacing w:after="0" w:line="240" w:lineRule="auto"/>
    </w:pPr>
    <w:rPr>
      <w:rFonts w:ascii="Times New Roman" w:eastAsia="Times New Roman" w:hAnsi="Times New Roman" w:cs="Times New Roman"/>
      <w:lang w:val="en-US" w:bidi="en-US"/>
    </w:rPr>
  </w:style>
  <w:style w:type="paragraph" w:styleId="Balk1">
    <w:name w:val="heading 1"/>
    <w:basedOn w:val="Normal"/>
    <w:link w:val="Balk1Char"/>
    <w:uiPriority w:val="9"/>
    <w:qFormat/>
    <w:rsid w:val="00672815"/>
    <w:pPr>
      <w:spacing w:before="90"/>
      <w:ind w:left="116"/>
      <w:outlineLvl w:val="0"/>
    </w:pPr>
    <w:rPr>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672815"/>
    <w:rPr>
      <w:rFonts w:ascii="Times New Roman" w:eastAsia="Times New Roman" w:hAnsi="Times New Roman" w:cs="Times New Roman"/>
      <w:b/>
      <w:bCs/>
      <w:sz w:val="24"/>
      <w:szCs w:val="24"/>
      <w:lang w:val="en-US" w:bidi="en-US"/>
    </w:rPr>
  </w:style>
  <w:style w:type="paragraph" w:styleId="GvdeMetni">
    <w:name w:val="Body Text"/>
    <w:basedOn w:val="Normal"/>
    <w:link w:val="GvdeMetniChar"/>
    <w:uiPriority w:val="1"/>
    <w:qFormat/>
    <w:rsid w:val="00672815"/>
    <w:pPr>
      <w:spacing w:before="1"/>
      <w:ind w:left="836" w:hanging="361"/>
      <w:jc w:val="both"/>
    </w:pPr>
    <w:rPr>
      <w:sz w:val="24"/>
      <w:szCs w:val="24"/>
    </w:rPr>
  </w:style>
  <w:style w:type="character" w:customStyle="1" w:styleId="GvdeMetniChar">
    <w:name w:val="Gövde Metni Char"/>
    <w:basedOn w:val="VarsaylanParagrafYazTipi"/>
    <w:link w:val="GvdeMetni"/>
    <w:uiPriority w:val="1"/>
    <w:rsid w:val="00672815"/>
    <w:rPr>
      <w:rFonts w:ascii="Times New Roman" w:eastAsia="Times New Roman" w:hAnsi="Times New Roman" w:cs="Times New Roman"/>
      <w:sz w:val="24"/>
      <w:szCs w:val="24"/>
      <w:lang w:val="en-US" w:bidi="en-US"/>
    </w:rPr>
  </w:style>
  <w:style w:type="paragraph" w:styleId="ListeParagraf">
    <w:name w:val="List Paragraph"/>
    <w:basedOn w:val="Normal"/>
    <w:uiPriority w:val="1"/>
    <w:qFormat/>
    <w:rsid w:val="00672815"/>
    <w:pPr>
      <w:ind w:left="836" w:hanging="361"/>
      <w:jc w:val="both"/>
    </w:pPr>
  </w:style>
  <w:style w:type="table" w:customStyle="1" w:styleId="TableNormal">
    <w:name w:val="Table Normal"/>
    <w:uiPriority w:val="2"/>
    <w:semiHidden/>
    <w:unhideWhenUsed/>
    <w:qFormat/>
    <w:rsid w:val="009218D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218DC"/>
    <w:pPr>
      <w:spacing w:before="30" w:line="266" w:lineRule="exact"/>
      <w:ind w:left="317"/>
      <w:jc w:val="center"/>
    </w:pPr>
  </w:style>
  <w:style w:type="paragraph" w:styleId="BalonMetni">
    <w:name w:val="Balloon Text"/>
    <w:basedOn w:val="Normal"/>
    <w:link w:val="BalonMetniChar"/>
    <w:uiPriority w:val="99"/>
    <w:semiHidden/>
    <w:unhideWhenUsed/>
    <w:rsid w:val="009218DC"/>
    <w:rPr>
      <w:rFonts w:ascii="Tahoma" w:hAnsi="Tahoma" w:cs="Tahoma"/>
      <w:sz w:val="16"/>
      <w:szCs w:val="16"/>
    </w:rPr>
  </w:style>
  <w:style w:type="character" w:customStyle="1" w:styleId="BalonMetniChar">
    <w:name w:val="Balon Metni Char"/>
    <w:basedOn w:val="VarsaylanParagrafYazTipi"/>
    <w:link w:val="BalonMetni"/>
    <w:uiPriority w:val="99"/>
    <w:semiHidden/>
    <w:rsid w:val="009218DC"/>
    <w:rPr>
      <w:rFonts w:ascii="Tahoma" w:eastAsia="Times New Roman" w:hAnsi="Tahoma" w:cs="Tahoma"/>
      <w:sz w:val="16"/>
      <w:szCs w:val="1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507</Words>
  <Characters>2894</Characters>
  <Application>Microsoft Office Word</Application>
  <DocSecurity>0</DocSecurity>
  <Lines>24</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Cihan ÜNLÜ</cp:lastModifiedBy>
  <cp:revision>11</cp:revision>
  <dcterms:created xsi:type="dcterms:W3CDTF">2021-02-21T16:53:00Z</dcterms:created>
  <dcterms:modified xsi:type="dcterms:W3CDTF">2024-09-13T13:51:00Z</dcterms:modified>
</cp:coreProperties>
</file>